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64C9" w14:textId="1CA7DA12" w:rsidR="006C4435" w:rsidRDefault="006C4435" w:rsidP="00DD06E7">
      <w:pPr>
        <w:rPr>
          <w:rFonts w:ascii="IBM Plex Sans" w:eastAsia="Times New Roman" w:hAnsi="IBM Plex Sans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31BEB888" w14:textId="57AEAAAC" w:rsidR="006C4435" w:rsidRDefault="006C4435" w:rsidP="00DD06E7">
      <w:pPr>
        <w:rPr>
          <w:rFonts w:ascii="IBM Plex Sans" w:eastAsia="Times New Roman" w:hAnsi="IBM Plex Sans"/>
          <w:b/>
          <w:color w:val="000000" w:themeColor="text1"/>
          <w:sz w:val="22"/>
          <w:szCs w:val="22"/>
        </w:rPr>
      </w:pPr>
      <w:r w:rsidRPr="006C4435">
        <w:rPr>
          <w:rFonts w:ascii="IBM Plex Sans" w:eastAsia="Times New Roman" w:hAnsi="IBM Plex Sans"/>
          <w:b/>
          <w:noProof/>
          <w:color w:val="000000" w:themeColor="text1"/>
          <w:sz w:val="22"/>
          <w:szCs w:val="22"/>
        </w:rPr>
        <w:drawing>
          <wp:inline distT="0" distB="0" distL="0" distR="0" wp14:anchorId="62D6774D" wp14:editId="79583746">
            <wp:extent cx="795528" cy="113385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6F1E9" w14:textId="77777777" w:rsidR="00CB1117" w:rsidRDefault="00CB1117" w:rsidP="00DD06E7">
      <w:pPr>
        <w:rPr>
          <w:rFonts w:ascii="IBM Plex Sans" w:eastAsia="Times New Roman" w:hAnsi="IBM Plex Sans"/>
          <w:b/>
          <w:color w:val="000000" w:themeColor="text1"/>
          <w:sz w:val="22"/>
          <w:szCs w:val="22"/>
        </w:rPr>
      </w:pPr>
    </w:p>
    <w:p w14:paraId="0A4D4061" w14:textId="484D6560" w:rsidR="006C4435" w:rsidRDefault="006C4435" w:rsidP="00DD06E7">
      <w:pPr>
        <w:rPr>
          <w:rFonts w:ascii="IBM Plex Sans" w:eastAsia="Times New Roman" w:hAnsi="IBM Plex Sans"/>
          <w:b/>
          <w:color w:val="000000" w:themeColor="text1"/>
          <w:sz w:val="22"/>
          <w:szCs w:val="22"/>
        </w:rPr>
      </w:pPr>
      <w:r>
        <w:rPr>
          <w:rFonts w:ascii="IBM Plex Sans" w:eastAsia="Times New Roman" w:hAnsi="IBM Plex Sans"/>
          <w:b/>
          <w:color w:val="000000" w:themeColor="text1"/>
          <w:sz w:val="22"/>
          <w:szCs w:val="22"/>
        </w:rPr>
        <w:t>Diane Gherson, CHRO, IBM</w:t>
      </w:r>
    </w:p>
    <w:p w14:paraId="13DB4F5E" w14:textId="77777777" w:rsidR="006C4435" w:rsidRPr="003920F8" w:rsidRDefault="006C4435" w:rsidP="00DD06E7">
      <w:pPr>
        <w:rPr>
          <w:rFonts w:ascii="IBM Plex Sans" w:eastAsia="Times New Roman" w:hAnsi="IBM Plex Sans"/>
          <w:b/>
          <w:color w:val="000000" w:themeColor="text1"/>
          <w:sz w:val="22"/>
          <w:szCs w:val="22"/>
        </w:rPr>
      </w:pPr>
    </w:p>
    <w:p w14:paraId="472D6CD0" w14:textId="7770CDB1" w:rsidR="00625D15" w:rsidRPr="006C4435" w:rsidRDefault="006C4435" w:rsidP="00C126F7">
      <w:pPr>
        <w:rPr>
          <w:rFonts w:ascii="IBM Plex Sans" w:eastAsia="Times New Roman" w:hAnsi="IBM Plex Sans"/>
          <w:color w:val="000000" w:themeColor="text1"/>
          <w:sz w:val="20"/>
          <w:szCs w:val="20"/>
        </w:rPr>
      </w:pPr>
      <w:r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Diane was named an officer of IBM and CHRO in 2013. </w:t>
      </w:r>
      <w:r w:rsidR="00C126F7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Diane is responsible for the people strategy, leadership, skills, careers, engagement, employee services, labor cost, diversity and inclusion of the </w:t>
      </w:r>
      <w:proofErr w:type="gramStart"/>
      <w:r w:rsidR="00C126F7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360,000 person</w:t>
      </w:r>
      <w:proofErr w:type="gramEnd"/>
      <w:r w:rsidR="00C126F7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 workforce covering 72 countries. </w:t>
      </w:r>
    </w:p>
    <w:p w14:paraId="6500D352" w14:textId="77777777" w:rsidR="00625D15" w:rsidRPr="006C4435" w:rsidRDefault="00625D15" w:rsidP="009259F5">
      <w:pPr>
        <w:rPr>
          <w:rFonts w:ascii="IBM Plex Sans" w:eastAsia="Times New Roman" w:hAnsi="IBM Plex Sans"/>
          <w:color w:val="000000" w:themeColor="text1"/>
          <w:sz w:val="20"/>
          <w:szCs w:val="20"/>
        </w:rPr>
      </w:pPr>
    </w:p>
    <w:p w14:paraId="441AB664" w14:textId="77777777" w:rsidR="006C4435" w:rsidRPr="006C4435" w:rsidRDefault="00625D15" w:rsidP="009259F5">
      <w:pPr>
        <w:rPr>
          <w:rFonts w:ascii="IBM Plex Sans" w:hAnsi="IBM Plex Sans" w:cs="IBM Plex Sans"/>
          <w:color w:val="000000" w:themeColor="text1"/>
          <w:sz w:val="20"/>
          <w:szCs w:val="20"/>
        </w:rPr>
      </w:pPr>
      <w:r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During her tenure as CHRO</w:t>
      </w:r>
      <w:r w:rsidR="009259F5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,</w:t>
      </w:r>
      <w:r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 as IBM has dramatically shifted </w:t>
      </w:r>
      <w:r w:rsidR="00590BC9" w:rsidRPr="006C4435">
        <w:rPr>
          <w:rFonts w:ascii="IBM Plex Sans" w:hAnsi="IBM Plex Sans" w:cs="IBM Plex Sans"/>
          <w:color w:val="000000" w:themeColor="text1"/>
          <w:sz w:val="20"/>
          <w:szCs w:val="20"/>
        </w:rPr>
        <w:t>its</w:t>
      </w:r>
      <w:r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 </w:t>
      </w:r>
      <w:r w:rsidR="00590BC9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business portfolio, </w:t>
      </w:r>
      <w:r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Diane </w:t>
      </w:r>
      <w:r w:rsidR="009259F5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has </w:t>
      </w:r>
      <w:r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redesigned all aspects of the company’s people agenda </w:t>
      </w:r>
      <w:r w:rsidR="00C126F7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and management systems to shape a culture of continuous learning, innovation and agility. </w:t>
      </w:r>
      <w:r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At the same time, she </w:t>
      </w:r>
      <w:r w:rsidR="00C126F7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has digitally transformed the </w:t>
      </w:r>
      <w:r w:rsidR="007A3D5B" w:rsidRPr="006C4435">
        <w:rPr>
          <w:rFonts w:ascii="IBM Plex Sans" w:hAnsi="IBM Plex Sans" w:cs="IBM Plex Sans"/>
          <w:color w:val="000000" w:themeColor="text1"/>
          <w:sz w:val="20"/>
          <w:szCs w:val="20"/>
        </w:rPr>
        <w:t>HR function</w:t>
      </w:r>
      <w:r w:rsidR="00C126F7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, </w:t>
      </w:r>
      <w:r w:rsidR="00C126F7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incorporating AI and automation across all offerings, resulting in more than $100 million in net benefits in 2017. </w:t>
      </w:r>
      <w:r w:rsidR="006C4435" w:rsidRPr="006C4435">
        <w:rPr>
          <w:rFonts w:ascii="IBM Plex Sans" w:hAnsi="IBM Plex Sans" w:cs="IBM Plex Sans"/>
          <w:color w:val="000000" w:themeColor="text1"/>
          <w:sz w:val="20"/>
          <w:szCs w:val="20"/>
        </w:rPr>
        <w:t>Diane</w:t>
      </w:r>
      <w:r w:rsidR="0078234C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 has</w:t>
      </w:r>
      <w:r w:rsidR="00E84EC4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 </w:t>
      </w:r>
      <w:r w:rsidR="00F610F1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championed </w:t>
      </w:r>
      <w:r w:rsidR="001803D1" w:rsidRPr="006C4435">
        <w:rPr>
          <w:rFonts w:ascii="IBM Plex Sans" w:hAnsi="IBM Plex Sans" w:cs="IBM Plex Sans"/>
          <w:color w:val="000000" w:themeColor="text1"/>
          <w:sz w:val="20"/>
          <w:szCs w:val="20"/>
        </w:rPr>
        <w:t>the company’s global adoption of design thinking and agile methods at scale</w:t>
      </w:r>
      <w:r w:rsidR="009E3E43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, </w:t>
      </w:r>
      <w:r w:rsidR="00C126F7" w:rsidRPr="006C4435">
        <w:rPr>
          <w:rFonts w:ascii="IBM Plex Sans" w:hAnsi="IBM Plex Sans" w:cs="IBM Plex Sans"/>
          <w:color w:val="000000" w:themeColor="text1"/>
          <w:sz w:val="20"/>
          <w:szCs w:val="20"/>
        </w:rPr>
        <w:t>as an example, driving a</w:t>
      </w:r>
      <w:r w:rsidR="00C063F3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 company-wide, co-created overhaul of performance management</w:t>
      </w:r>
      <w:r w:rsidR="007A3D5B" w:rsidRPr="006C4435">
        <w:rPr>
          <w:rFonts w:ascii="IBM Plex Sans" w:hAnsi="IBM Plex Sans" w:cs="IBM Plex Sans"/>
          <w:color w:val="000000" w:themeColor="text1"/>
          <w:sz w:val="20"/>
          <w:szCs w:val="20"/>
        </w:rPr>
        <w:t>.</w:t>
      </w:r>
      <w:r w:rsidR="003920F8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 </w:t>
      </w:r>
    </w:p>
    <w:p w14:paraId="11DD80B3" w14:textId="77777777" w:rsidR="006C4435" w:rsidRPr="006C4435" w:rsidRDefault="006C4435" w:rsidP="009259F5">
      <w:pPr>
        <w:rPr>
          <w:rFonts w:ascii="IBM Plex Sans" w:hAnsi="IBM Plex Sans" w:cs="IBM Plex Sans"/>
          <w:color w:val="000000" w:themeColor="text1"/>
          <w:sz w:val="20"/>
          <w:szCs w:val="20"/>
        </w:rPr>
      </w:pPr>
    </w:p>
    <w:p w14:paraId="173D275A" w14:textId="4FD3F7FD" w:rsidR="009259F5" w:rsidRPr="006C4435" w:rsidRDefault="003920F8" w:rsidP="009259F5">
      <w:pPr>
        <w:rPr>
          <w:rFonts w:ascii="IBM Plex Sans" w:hAnsi="IBM Plex Sans" w:cs="IBM Plex Sans"/>
          <w:color w:val="000000" w:themeColor="text1"/>
          <w:sz w:val="20"/>
          <w:szCs w:val="20"/>
        </w:rPr>
      </w:pPr>
      <w:r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Diane has been an </w:t>
      </w:r>
      <w:r w:rsidR="00CC1BE6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external </w:t>
      </w:r>
      <w:r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advocate for social issues </w:t>
      </w:r>
      <w:r w:rsidR="00625D15" w:rsidRPr="006C4435">
        <w:rPr>
          <w:rFonts w:ascii="IBM Plex Sans" w:hAnsi="IBM Plex Sans" w:cs="IBM Plex Sans"/>
          <w:color w:val="000000" w:themeColor="text1"/>
          <w:sz w:val="20"/>
          <w:szCs w:val="20"/>
        </w:rPr>
        <w:t>affecting employees</w:t>
      </w:r>
      <w:r w:rsidR="00B6389C" w:rsidRPr="006C4435">
        <w:rPr>
          <w:rFonts w:ascii="IBM Plex Sans" w:hAnsi="IBM Plex Sans" w:cs="IBM Plex Sans"/>
          <w:color w:val="000000" w:themeColor="text1"/>
          <w:sz w:val="20"/>
          <w:szCs w:val="20"/>
        </w:rPr>
        <w:t>,</w:t>
      </w:r>
      <w:r w:rsidR="00C126F7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 such as DACA, </w:t>
      </w:r>
      <w:r w:rsidR="00625D15" w:rsidRPr="006C4435">
        <w:rPr>
          <w:rFonts w:ascii="IBM Plex Sans" w:hAnsi="IBM Plex Sans" w:cs="IBM Plex Sans"/>
          <w:color w:val="000000" w:themeColor="text1"/>
          <w:sz w:val="20"/>
          <w:szCs w:val="20"/>
        </w:rPr>
        <w:t>transgender</w:t>
      </w:r>
      <w:r w:rsidR="00C126F7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 inclusion, and addressing bias in AI. </w:t>
      </w:r>
      <w:r w:rsidR="006B64AA" w:rsidRPr="006C4435">
        <w:rPr>
          <w:rFonts w:ascii="IBM Plex Sans" w:hAnsi="IBM Plex Sans"/>
          <w:color w:val="000000" w:themeColor="text1"/>
          <w:sz w:val="20"/>
          <w:szCs w:val="20"/>
        </w:rPr>
        <w:t>Under</w:t>
      </w:r>
      <w:r w:rsidR="007A3D5B" w:rsidRPr="006C4435">
        <w:rPr>
          <w:rFonts w:ascii="IBM Plex Sans" w:hAnsi="IBM Plex Sans" w:cs="IBM Plex Sans"/>
          <w:color w:val="000000" w:themeColor="text1"/>
          <w:sz w:val="20"/>
          <w:szCs w:val="20"/>
        </w:rPr>
        <w:t xml:space="preserve"> </w:t>
      </w:r>
      <w:r w:rsidR="007A3D5B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Diane</w:t>
      </w:r>
      <w:r w:rsidR="00A40E60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’</w:t>
      </w:r>
      <w:r w:rsidR="00C126F7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s leadership in stewarding diversity and inclusion</w:t>
      </w:r>
      <w:r w:rsidR="00C37196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, IBM</w:t>
      </w:r>
      <w:r w:rsidR="009259F5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 received the prestigious 2018 Catalyst Award for </w:t>
      </w:r>
      <w:r w:rsidR="006C4435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advancing </w:t>
      </w:r>
      <w:r w:rsidR="009259F5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women in business. </w:t>
      </w:r>
      <w:r w:rsidR="00D46C04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The company was also </w:t>
      </w:r>
      <w:r w:rsidR="00C126F7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named a </w:t>
      </w:r>
      <w:r w:rsidR="00C126F7" w:rsidRPr="006C4435">
        <w:rPr>
          <w:rFonts w:ascii="IBM Plex Sans" w:eastAsia="Times New Roman" w:hAnsi="IBM Plex Sans"/>
          <w:i/>
          <w:color w:val="000000" w:themeColor="text1"/>
          <w:sz w:val="20"/>
          <w:szCs w:val="20"/>
        </w:rPr>
        <w:t>F</w:t>
      </w:r>
      <w:r w:rsidR="009259F5" w:rsidRPr="006C4435">
        <w:rPr>
          <w:rFonts w:ascii="IBM Plex Sans" w:eastAsia="Times New Roman" w:hAnsi="IBM Plex Sans"/>
          <w:i/>
          <w:color w:val="000000" w:themeColor="text1"/>
          <w:sz w:val="20"/>
          <w:szCs w:val="20"/>
        </w:rPr>
        <w:t>orbe</w:t>
      </w:r>
      <w:r w:rsidR="00C126F7" w:rsidRPr="006C4435">
        <w:rPr>
          <w:rFonts w:ascii="IBM Plex Sans" w:eastAsia="Times New Roman" w:hAnsi="IBM Plex Sans"/>
          <w:i/>
          <w:color w:val="000000" w:themeColor="text1"/>
          <w:sz w:val="20"/>
          <w:szCs w:val="20"/>
        </w:rPr>
        <w:t>s</w:t>
      </w:r>
      <w:r w:rsidR="00C126F7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’ Top 10 World’s Best Employer</w:t>
      </w:r>
      <w:r w:rsidR="009259F5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 in 2017. </w:t>
      </w:r>
      <w:r w:rsidR="00C37196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 </w:t>
      </w:r>
    </w:p>
    <w:p w14:paraId="444F3A26" w14:textId="77777777" w:rsidR="00704C88" w:rsidRPr="006C4435" w:rsidRDefault="00704C88" w:rsidP="00C22F3D">
      <w:pPr>
        <w:rPr>
          <w:rFonts w:ascii="IBM Plex Sans" w:eastAsia="Times New Roman" w:hAnsi="IBM Plex Sans"/>
          <w:color w:val="000000" w:themeColor="text1"/>
          <w:sz w:val="20"/>
          <w:szCs w:val="20"/>
        </w:rPr>
      </w:pPr>
    </w:p>
    <w:p w14:paraId="40291F8C" w14:textId="7DCF9704" w:rsidR="00C22F3D" w:rsidRPr="006C4435" w:rsidRDefault="008F7B1F" w:rsidP="00C22F3D">
      <w:pPr>
        <w:rPr>
          <w:rFonts w:ascii="IBM Plex Sans" w:eastAsia="Times New Roman" w:hAnsi="IBM Plex Sans"/>
          <w:color w:val="000000" w:themeColor="text1"/>
          <w:sz w:val="20"/>
          <w:szCs w:val="20"/>
        </w:rPr>
      </w:pPr>
      <w:r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With</w:t>
      </w:r>
      <w:r w:rsidR="003D614A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 a U.S. patent in the field of predictive analytics, </w:t>
      </w:r>
      <w:r w:rsidR="006C4E9C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Diane </w:t>
      </w:r>
      <w:r w:rsidR="00C603AF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is a leading voice on the topic of reinventing the profession of HR to</w:t>
      </w:r>
      <w:r w:rsidR="006A31B1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 create</w:t>
      </w:r>
      <w:r w:rsidR="00A40E60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 consumer</w:t>
      </w:r>
      <w:r w:rsidR="0017491E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-grade experiences for employees, predictive advice for business leaders, and improved productivity for the business</w:t>
      </w:r>
      <w:r w:rsidR="001A1C5F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. </w:t>
      </w:r>
      <w:r w:rsidR="00CC1BE6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Diane</w:t>
      </w:r>
      <w:r w:rsidR="0017491E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 was</w:t>
      </w:r>
      <w:r w:rsidR="00CC1BE6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 recently </w:t>
      </w:r>
      <w:r w:rsidR="006C4435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interviewed on Fox Business News and CNN on automation and future of work and her leadership to transform IBM and HR has been </w:t>
      </w:r>
      <w:r w:rsidR="00CC1BE6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>profiled in</w:t>
      </w:r>
      <w:r w:rsidR="00BC7C8A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 </w:t>
      </w:r>
      <w:r w:rsidR="00BC7C8A" w:rsidRPr="006C4435">
        <w:rPr>
          <w:rFonts w:ascii="IBM Plex Sans" w:eastAsia="Times New Roman" w:hAnsi="IBM Plex Sans"/>
          <w:i/>
          <w:color w:val="000000" w:themeColor="text1"/>
          <w:sz w:val="20"/>
          <w:szCs w:val="20"/>
        </w:rPr>
        <w:t>Forbe</w:t>
      </w:r>
      <w:r w:rsidR="006C4435" w:rsidRPr="006C4435">
        <w:rPr>
          <w:rFonts w:ascii="IBM Plex Sans" w:eastAsia="Times New Roman" w:hAnsi="IBM Plex Sans"/>
          <w:i/>
          <w:color w:val="000000" w:themeColor="text1"/>
          <w:sz w:val="20"/>
          <w:szCs w:val="20"/>
        </w:rPr>
        <w:t xml:space="preserve">s, Fortune </w:t>
      </w:r>
      <w:r w:rsidR="006C4435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and </w:t>
      </w:r>
      <w:r w:rsidR="00C22F3D" w:rsidRPr="006C4435">
        <w:rPr>
          <w:rFonts w:ascii="IBM Plex Sans" w:eastAsia="Times New Roman" w:hAnsi="IBM Plex Sans"/>
          <w:i/>
          <w:color w:val="000000" w:themeColor="text1"/>
          <w:sz w:val="20"/>
          <w:szCs w:val="20"/>
        </w:rPr>
        <w:t>Harvard Business Revie</w:t>
      </w:r>
      <w:r w:rsidR="006C4435" w:rsidRPr="006C4435">
        <w:rPr>
          <w:rFonts w:ascii="IBM Plex Sans" w:eastAsia="Times New Roman" w:hAnsi="IBM Plex Sans"/>
          <w:i/>
          <w:color w:val="000000" w:themeColor="text1"/>
          <w:sz w:val="20"/>
          <w:szCs w:val="20"/>
        </w:rPr>
        <w:t>w</w:t>
      </w:r>
      <w:r w:rsidR="006C4435" w:rsidRPr="006C4435">
        <w:rPr>
          <w:rFonts w:ascii="IBM Plex Sans" w:eastAsia="Times New Roman" w:hAnsi="IBM Plex Sans"/>
          <w:color w:val="000000" w:themeColor="text1"/>
          <w:sz w:val="20"/>
          <w:szCs w:val="20"/>
        </w:rPr>
        <w:t xml:space="preserve">. </w:t>
      </w:r>
    </w:p>
    <w:p w14:paraId="75CB8336" w14:textId="77777777" w:rsidR="00C22F3D" w:rsidRPr="006C4435" w:rsidRDefault="00C22F3D" w:rsidP="00DD06E7">
      <w:pPr>
        <w:rPr>
          <w:rFonts w:ascii="IBM Plex Sans" w:hAnsi="IBM Plex Sans"/>
          <w:color w:val="000000" w:themeColor="text1"/>
          <w:sz w:val="20"/>
          <w:szCs w:val="20"/>
        </w:rPr>
      </w:pPr>
    </w:p>
    <w:p w14:paraId="521EA0C2" w14:textId="294456E0" w:rsidR="00DD06E7" w:rsidRPr="006C4435" w:rsidRDefault="001670AA" w:rsidP="00FF49E9">
      <w:pPr>
        <w:rPr>
          <w:rFonts w:ascii="IBM Plex Sans" w:hAnsi="IBM Plex Sans"/>
          <w:strike/>
          <w:color w:val="000000" w:themeColor="text1"/>
          <w:sz w:val="20"/>
          <w:szCs w:val="20"/>
        </w:rPr>
      </w:pPr>
      <w:r w:rsidRPr="006C4435">
        <w:rPr>
          <w:rFonts w:ascii="IBM Plex Sans" w:hAnsi="IBM Plex Sans"/>
          <w:color w:val="000000" w:themeColor="text1"/>
          <w:sz w:val="20"/>
          <w:szCs w:val="20"/>
        </w:rPr>
        <w:t xml:space="preserve">In 2018, </w:t>
      </w:r>
      <w:r w:rsidR="0062208C" w:rsidRPr="006C4435">
        <w:rPr>
          <w:rFonts w:ascii="IBM Plex Sans" w:hAnsi="IBM Plex Sans"/>
          <w:color w:val="000000" w:themeColor="text1"/>
          <w:sz w:val="20"/>
          <w:szCs w:val="20"/>
        </w:rPr>
        <w:t xml:space="preserve">Diane was </w:t>
      </w:r>
      <w:r w:rsidR="00C126F7" w:rsidRPr="006C4435">
        <w:rPr>
          <w:rFonts w:ascii="IBM Plex Sans" w:hAnsi="IBM Plex Sans"/>
          <w:color w:val="000000" w:themeColor="text1"/>
          <w:sz w:val="20"/>
          <w:szCs w:val="20"/>
        </w:rPr>
        <w:t xml:space="preserve">named HR Executive of the Year by </w:t>
      </w:r>
      <w:r w:rsidR="00C126F7" w:rsidRPr="006C4435">
        <w:rPr>
          <w:rFonts w:ascii="IBM Plex Sans" w:hAnsi="IBM Plex Sans"/>
          <w:i/>
          <w:color w:val="000000" w:themeColor="text1"/>
          <w:sz w:val="20"/>
          <w:szCs w:val="20"/>
        </w:rPr>
        <w:t>HR Executive</w:t>
      </w:r>
      <w:r w:rsidR="006C4435" w:rsidRPr="006C4435">
        <w:rPr>
          <w:rFonts w:ascii="IBM Plex Sans" w:hAnsi="IBM Plex Sans"/>
          <w:color w:val="000000" w:themeColor="text1"/>
          <w:sz w:val="20"/>
          <w:szCs w:val="20"/>
        </w:rPr>
        <w:t xml:space="preserve">, </w:t>
      </w:r>
      <w:r w:rsidR="00C126F7" w:rsidRPr="006C4435">
        <w:rPr>
          <w:rFonts w:ascii="IBM Plex Sans" w:hAnsi="IBM Plex Sans"/>
          <w:color w:val="000000" w:themeColor="text1"/>
          <w:sz w:val="20"/>
          <w:szCs w:val="20"/>
        </w:rPr>
        <w:t xml:space="preserve">and was elected as </w:t>
      </w:r>
      <w:r w:rsidRPr="006C4435">
        <w:rPr>
          <w:rFonts w:ascii="IBM Plex Sans" w:hAnsi="IBM Plex Sans"/>
          <w:color w:val="000000" w:themeColor="text1"/>
          <w:sz w:val="20"/>
          <w:szCs w:val="20"/>
        </w:rPr>
        <w:t>Fellow of the</w:t>
      </w:r>
      <w:r w:rsidR="007064AF" w:rsidRPr="006C4435">
        <w:rPr>
          <w:rFonts w:ascii="IBM Plex Sans" w:hAnsi="IBM Plex Sans"/>
          <w:color w:val="000000" w:themeColor="text1"/>
          <w:sz w:val="20"/>
          <w:szCs w:val="20"/>
        </w:rPr>
        <w:t xml:space="preserve"> National Ac</w:t>
      </w:r>
      <w:r w:rsidR="00A53A28" w:rsidRPr="006C4435">
        <w:rPr>
          <w:rFonts w:ascii="IBM Plex Sans" w:hAnsi="IBM Plex Sans"/>
          <w:color w:val="000000" w:themeColor="text1"/>
          <w:sz w:val="20"/>
          <w:szCs w:val="20"/>
        </w:rPr>
        <w:t xml:space="preserve">ademy of Human Resources (NAHR), </w:t>
      </w:r>
      <w:r w:rsidR="0062208C" w:rsidRPr="006C4435">
        <w:rPr>
          <w:rFonts w:ascii="IBM Plex Sans" w:hAnsi="IBM Plex Sans"/>
          <w:color w:val="000000" w:themeColor="text1"/>
          <w:sz w:val="20"/>
          <w:szCs w:val="20"/>
        </w:rPr>
        <w:t>the highest honor granted in the human resource profession</w:t>
      </w:r>
      <w:r w:rsidR="007064AF" w:rsidRPr="006C4435">
        <w:rPr>
          <w:rFonts w:ascii="IBM Plex Sans" w:hAnsi="IBM Plex Sans"/>
          <w:color w:val="000000" w:themeColor="text1"/>
          <w:sz w:val="20"/>
          <w:szCs w:val="20"/>
        </w:rPr>
        <w:t>. She</w:t>
      </w:r>
      <w:r w:rsidR="00BD092C" w:rsidRPr="006C4435">
        <w:rPr>
          <w:rFonts w:ascii="IBM Plex Sans" w:hAnsi="IBM Plex Sans"/>
          <w:color w:val="000000" w:themeColor="text1"/>
          <w:sz w:val="20"/>
          <w:szCs w:val="20"/>
        </w:rPr>
        <w:t xml:space="preserve"> serves on the board of directors of the HR Policy Association and the American Health Policy Institute. </w:t>
      </w:r>
    </w:p>
    <w:p w14:paraId="3ED2F1C1" w14:textId="75437FB5" w:rsidR="00DD06E7" w:rsidRPr="006C4435" w:rsidRDefault="00CC1BE6" w:rsidP="00DD06E7">
      <w:pPr>
        <w:spacing w:before="100" w:beforeAutospacing="1" w:after="100" w:afterAutospacing="1"/>
        <w:rPr>
          <w:rFonts w:ascii="IBM Plex Sans" w:hAnsi="IBM Plex Sans"/>
          <w:color w:val="000000" w:themeColor="text1"/>
          <w:sz w:val="20"/>
          <w:szCs w:val="20"/>
        </w:rPr>
      </w:pPr>
      <w:r w:rsidRPr="006C4435">
        <w:rPr>
          <w:rFonts w:ascii="IBM Plex Sans" w:hAnsi="IBM Plex Sans"/>
          <w:color w:val="000000" w:themeColor="text1"/>
          <w:sz w:val="20"/>
          <w:szCs w:val="20"/>
        </w:rPr>
        <w:t xml:space="preserve">Diane joined IBM in 2002 from consulting firm Willis Towers Watson where she led the global pay and performance management practice. </w:t>
      </w:r>
      <w:r w:rsidR="00DD06E7" w:rsidRPr="006C4435">
        <w:rPr>
          <w:rFonts w:ascii="IBM Plex Sans" w:hAnsi="IBM Plex Sans"/>
          <w:color w:val="000000" w:themeColor="text1"/>
          <w:sz w:val="20"/>
          <w:szCs w:val="20"/>
        </w:rPr>
        <w:t xml:space="preserve">Diane earned a Bachelor of Arts with honors from Trinity College, University of Toronto, and a </w:t>
      </w:r>
      <w:r w:rsidR="0067244C" w:rsidRPr="006C4435">
        <w:rPr>
          <w:rFonts w:ascii="IBM Plex Sans" w:hAnsi="IBM Plex Sans"/>
          <w:color w:val="000000" w:themeColor="text1"/>
          <w:sz w:val="20"/>
          <w:szCs w:val="20"/>
        </w:rPr>
        <w:t>master’s degree in Industrial</w:t>
      </w:r>
      <w:r w:rsidR="00DD06E7" w:rsidRPr="006C4435">
        <w:rPr>
          <w:rFonts w:ascii="IBM Plex Sans" w:hAnsi="IBM Plex Sans"/>
          <w:color w:val="000000" w:themeColor="text1"/>
          <w:sz w:val="20"/>
          <w:szCs w:val="20"/>
        </w:rPr>
        <w:t xml:space="preserve"> and Labor Relations from Cornell University. </w:t>
      </w:r>
      <w:r w:rsidR="0067244C" w:rsidRPr="006C4435">
        <w:rPr>
          <w:rFonts w:ascii="IBM Plex Sans" w:hAnsi="IBM Plex Sans"/>
          <w:color w:val="000000" w:themeColor="text1"/>
          <w:sz w:val="20"/>
          <w:szCs w:val="20"/>
        </w:rPr>
        <w:t>She is all but dissertated in the PhD program</w:t>
      </w:r>
      <w:r w:rsidR="00DD06E7" w:rsidRPr="006C4435">
        <w:rPr>
          <w:rFonts w:ascii="IBM Plex Sans" w:hAnsi="IBM Plex Sans"/>
          <w:color w:val="000000" w:themeColor="text1"/>
          <w:sz w:val="20"/>
          <w:szCs w:val="20"/>
        </w:rPr>
        <w:t xml:space="preserve"> at the Sloan School of Management. </w:t>
      </w:r>
    </w:p>
    <w:p w14:paraId="125FE11C" w14:textId="2A61A73B" w:rsidR="00EA5595" w:rsidRPr="006C4435" w:rsidRDefault="00EA5595">
      <w:pPr>
        <w:rPr>
          <w:rFonts w:ascii="Helvetica Neue" w:hAnsi="Helvetica Neue"/>
          <w:color w:val="000000" w:themeColor="text1"/>
          <w:sz w:val="20"/>
          <w:szCs w:val="20"/>
        </w:rPr>
      </w:pPr>
    </w:p>
    <w:sectPr w:rsidR="00EA5595" w:rsidRPr="006C4435" w:rsidSect="00A3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F4F1" w14:textId="77777777" w:rsidR="00880EF1" w:rsidRDefault="00880EF1" w:rsidP="003920F8">
      <w:r>
        <w:separator/>
      </w:r>
    </w:p>
  </w:endnote>
  <w:endnote w:type="continuationSeparator" w:id="0">
    <w:p w14:paraId="59BA59FD" w14:textId="77777777" w:rsidR="00880EF1" w:rsidRDefault="00880EF1" w:rsidP="0039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libri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FA2F" w14:textId="77777777" w:rsidR="00880EF1" w:rsidRDefault="00880EF1" w:rsidP="003920F8">
      <w:r>
        <w:separator/>
      </w:r>
    </w:p>
  </w:footnote>
  <w:footnote w:type="continuationSeparator" w:id="0">
    <w:p w14:paraId="578D338B" w14:textId="77777777" w:rsidR="00880EF1" w:rsidRDefault="00880EF1" w:rsidP="0039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CA"/>
    <w:rsid w:val="000138A2"/>
    <w:rsid w:val="00014D90"/>
    <w:rsid w:val="000200CA"/>
    <w:rsid w:val="000238B9"/>
    <w:rsid w:val="00043958"/>
    <w:rsid w:val="00080421"/>
    <w:rsid w:val="00080B6D"/>
    <w:rsid w:val="00081059"/>
    <w:rsid w:val="00081999"/>
    <w:rsid w:val="0008409F"/>
    <w:rsid w:val="000A0755"/>
    <w:rsid w:val="000B4F79"/>
    <w:rsid w:val="000C39B5"/>
    <w:rsid w:val="000C60AD"/>
    <w:rsid w:val="000E16B9"/>
    <w:rsid w:val="000E569A"/>
    <w:rsid w:val="00102692"/>
    <w:rsid w:val="00125FB0"/>
    <w:rsid w:val="0014513F"/>
    <w:rsid w:val="00150BCC"/>
    <w:rsid w:val="00150CD7"/>
    <w:rsid w:val="001567CB"/>
    <w:rsid w:val="00166C88"/>
    <w:rsid w:val="001670AA"/>
    <w:rsid w:val="0017491E"/>
    <w:rsid w:val="001800F1"/>
    <w:rsid w:val="001803D1"/>
    <w:rsid w:val="001959B8"/>
    <w:rsid w:val="00196B51"/>
    <w:rsid w:val="001A1C5F"/>
    <w:rsid w:val="001B198D"/>
    <w:rsid w:val="001B2F73"/>
    <w:rsid w:val="001E6590"/>
    <w:rsid w:val="001F23F6"/>
    <w:rsid w:val="00220ACE"/>
    <w:rsid w:val="0022789E"/>
    <w:rsid w:val="00250FF7"/>
    <w:rsid w:val="00257B9E"/>
    <w:rsid w:val="00265F55"/>
    <w:rsid w:val="002724A9"/>
    <w:rsid w:val="00272EC8"/>
    <w:rsid w:val="002917E4"/>
    <w:rsid w:val="00296EAF"/>
    <w:rsid w:val="002A2BBC"/>
    <w:rsid w:val="002E0833"/>
    <w:rsid w:val="002E432B"/>
    <w:rsid w:val="002E660C"/>
    <w:rsid w:val="00305793"/>
    <w:rsid w:val="00306264"/>
    <w:rsid w:val="0032094C"/>
    <w:rsid w:val="00322C40"/>
    <w:rsid w:val="00336A41"/>
    <w:rsid w:val="00337146"/>
    <w:rsid w:val="00337279"/>
    <w:rsid w:val="00341508"/>
    <w:rsid w:val="00342B83"/>
    <w:rsid w:val="003451EF"/>
    <w:rsid w:val="0034654E"/>
    <w:rsid w:val="00347A81"/>
    <w:rsid w:val="00354375"/>
    <w:rsid w:val="003673AD"/>
    <w:rsid w:val="0037145F"/>
    <w:rsid w:val="00380D5E"/>
    <w:rsid w:val="003920F8"/>
    <w:rsid w:val="0039541E"/>
    <w:rsid w:val="003A42BE"/>
    <w:rsid w:val="003B3D5F"/>
    <w:rsid w:val="003C2C59"/>
    <w:rsid w:val="003C325B"/>
    <w:rsid w:val="003D614A"/>
    <w:rsid w:val="00411806"/>
    <w:rsid w:val="0041553D"/>
    <w:rsid w:val="00421F97"/>
    <w:rsid w:val="00425BF2"/>
    <w:rsid w:val="004517EB"/>
    <w:rsid w:val="004538A0"/>
    <w:rsid w:val="00456E9E"/>
    <w:rsid w:val="00463794"/>
    <w:rsid w:val="004678D3"/>
    <w:rsid w:val="00486518"/>
    <w:rsid w:val="00494213"/>
    <w:rsid w:val="004A2ED3"/>
    <w:rsid w:val="004A578E"/>
    <w:rsid w:val="004B0E54"/>
    <w:rsid w:val="004D4387"/>
    <w:rsid w:val="00532707"/>
    <w:rsid w:val="0054083F"/>
    <w:rsid w:val="00542190"/>
    <w:rsid w:val="00550B54"/>
    <w:rsid w:val="00552EC0"/>
    <w:rsid w:val="0055489B"/>
    <w:rsid w:val="00563384"/>
    <w:rsid w:val="0056368E"/>
    <w:rsid w:val="005871E3"/>
    <w:rsid w:val="00587C6A"/>
    <w:rsid w:val="00590BC9"/>
    <w:rsid w:val="005C4215"/>
    <w:rsid w:val="00616273"/>
    <w:rsid w:val="0062208C"/>
    <w:rsid w:val="00625D15"/>
    <w:rsid w:val="00630A41"/>
    <w:rsid w:val="0064144C"/>
    <w:rsid w:val="00642599"/>
    <w:rsid w:val="00642768"/>
    <w:rsid w:val="0065388B"/>
    <w:rsid w:val="00662B7C"/>
    <w:rsid w:val="006676E8"/>
    <w:rsid w:val="00667C75"/>
    <w:rsid w:val="0067244C"/>
    <w:rsid w:val="00676241"/>
    <w:rsid w:val="0068277A"/>
    <w:rsid w:val="006A31B1"/>
    <w:rsid w:val="006A328B"/>
    <w:rsid w:val="006B0CB1"/>
    <w:rsid w:val="006B64AA"/>
    <w:rsid w:val="006C25E6"/>
    <w:rsid w:val="006C4435"/>
    <w:rsid w:val="006C4E9C"/>
    <w:rsid w:val="006D3147"/>
    <w:rsid w:val="006E134F"/>
    <w:rsid w:val="006F7361"/>
    <w:rsid w:val="00702B4E"/>
    <w:rsid w:val="007033DE"/>
    <w:rsid w:val="00704C88"/>
    <w:rsid w:val="00705ED0"/>
    <w:rsid w:val="007064AF"/>
    <w:rsid w:val="00714B4A"/>
    <w:rsid w:val="00724F26"/>
    <w:rsid w:val="0074416D"/>
    <w:rsid w:val="00756AF0"/>
    <w:rsid w:val="00762B82"/>
    <w:rsid w:val="00772315"/>
    <w:rsid w:val="0078234C"/>
    <w:rsid w:val="007A3D5B"/>
    <w:rsid w:val="007C3257"/>
    <w:rsid w:val="007C6CC5"/>
    <w:rsid w:val="007E67DC"/>
    <w:rsid w:val="007F2A63"/>
    <w:rsid w:val="00815F02"/>
    <w:rsid w:val="00820507"/>
    <w:rsid w:val="00821B99"/>
    <w:rsid w:val="00826AE0"/>
    <w:rsid w:val="0084261E"/>
    <w:rsid w:val="008723F5"/>
    <w:rsid w:val="00880EF1"/>
    <w:rsid w:val="008B030F"/>
    <w:rsid w:val="008B1B81"/>
    <w:rsid w:val="008B2184"/>
    <w:rsid w:val="008B2E2E"/>
    <w:rsid w:val="008B33B1"/>
    <w:rsid w:val="008B6BAE"/>
    <w:rsid w:val="008C0C80"/>
    <w:rsid w:val="008C49CF"/>
    <w:rsid w:val="008C4D70"/>
    <w:rsid w:val="008D56E4"/>
    <w:rsid w:val="008E0C21"/>
    <w:rsid w:val="008E53D9"/>
    <w:rsid w:val="008F119D"/>
    <w:rsid w:val="008F1CAB"/>
    <w:rsid w:val="008F7B1F"/>
    <w:rsid w:val="008F7D3D"/>
    <w:rsid w:val="0090167F"/>
    <w:rsid w:val="0090256C"/>
    <w:rsid w:val="009163B0"/>
    <w:rsid w:val="009259F5"/>
    <w:rsid w:val="009541FB"/>
    <w:rsid w:val="009543E4"/>
    <w:rsid w:val="00964971"/>
    <w:rsid w:val="00965A55"/>
    <w:rsid w:val="00967A13"/>
    <w:rsid w:val="00984251"/>
    <w:rsid w:val="00987AB8"/>
    <w:rsid w:val="00991436"/>
    <w:rsid w:val="009A1E08"/>
    <w:rsid w:val="009B20B9"/>
    <w:rsid w:val="009D5143"/>
    <w:rsid w:val="009E3E43"/>
    <w:rsid w:val="009E655E"/>
    <w:rsid w:val="009F21DE"/>
    <w:rsid w:val="00A03EAD"/>
    <w:rsid w:val="00A04CF7"/>
    <w:rsid w:val="00A17471"/>
    <w:rsid w:val="00A310B1"/>
    <w:rsid w:val="00A312B8"/>
    <w:rsid w:val="00A40E60"/>
    <w:rsid w:val="00A454C0"/>
    <w:rsid w:val="00A45D7B"/>
    <w:rsid w:val="00A53A28"/>
    <w:rsid w:val="00A77828"/>
    <w:rsid w:val="00AA5B81"/>
    <w:rsid w:val="00AB27C2"/>
    <w:rsid w:val="00AC1B80"/>
    <w:rsid w:val="00AD11E2"/>
    <w:rsid w:val="00AD1ED0"/>
    <w:rsid w:val="00AD3493"/>
    <w:rsid w:val="00AD554B"/>
    <w:rsid w:val="00AD7162"/>
    <w:rsid w:val="00AF10C8"/>
    <w:rsid w:val="00B054E0"/>
    <w:rsid w:val="00B108F9"/>
    <w:rsid w:val="00B25433"/>
    <w:rsid w:val="00B41960"/>
    <w:rsid w:val="00B5083A"/>
    <w:rsid w:val="00B50963"/>
    <w:rsid w:val="00B520BD"/>
    <w:rsid w:val="00B52418"/>
    <w:rsid w:val="00B55870"/>
    <w:rsid w:val="00B60BD5"/>
    <w:rsid w:val="00B6389C"/>
    <w:rsid w:val="00B86B42"/>
    <w:rsid w:val="00BA1573"/>
    <w:rsid w:val="00BB2FBD"/>
    <w:rsid w:val="00BB7269"/>
    <w:rsid w:val="00BC1625"/>
    <w:rsid w:val="00BC7C8A"/>
    <w:rsid w:val="00BD092C"/>
    <w:rsid w:val="00BD4D6E"/>
    <w:rsid w:val="00BD72FA"/>
    <w:rsid w:val="00BD7FD6"/>
    <w:rsid w:val="00BE5446"/>
    <w:rsid w:val="00C063F3"/>
    <w:rsid w:val="00C11906"/>
    <w:rsid w:val="00C126F7"/>
    <w:rsid w:val="00C16831"/>
    <w:rsid w:val="00C22F3D"/>
    <w:rsid w:val="00C37196"/>
    <w:rsid w:val="00C603AF"/>
    <w:rsid w:val="00C60E34"/>
    <w:rsid w:val="00C6689B"/>
    <w:rsid w:val="00C909A8"/>
    <w:rsid w:val="00C94F09"/>
    <w:rsid w:val="00CB1117"/>
    <w:rsid w:val="00CB60BF"/>
    <w:rsid w:val="00CC01DC"/>
    <w:rsid w:val="00CC1BE6"/>
    <w:rsid w:val="00CD1B98"/>
    <w:rsid w:val="00CD2076"/>
    <w:rsid w:val="00D00E95"/>
    <w:rsid w:val="00D333D0"/>
    <w:rsid w:val="00D442D0"/>
    <w:rsid w:val="00D46C04"/>
    <w:rsid w:val="00D511E4"/>
    <w:rsid w:val="00D53919"/>
    <w:rsid w:val="00D6301D"/>
    <w:rsid w:val="00D851B4"/>
    <w:rsid w:val="00D85252"/>
    <w:rsid w:val="00D86F08"/>
    <w:rsid w:val="00D93A5E"/>
    <w:rsid w:val="00DB24FB"/>
    <w:rsid w:val="00DB7BD1"/>
    <w:rsid w:val="00DC083C"/>
    <w:rsid w:val="00DC4B75"/>
    <w:rsid w:val="00DD06E7"/>
    <w:rsid w:val="00DD681E"/>
    <w:rsid w:val="00DF6489"/>
    <w:rsid w:val="00E01FD8"/>
    <w:rsid w:val="00E2280A"/>
    <w:rsid w:val="00E36ADC"/>
    <w:rsid w:val="00E45793"/>
    <w:rsid w:val="00E46D3E"/>
    <w:rsid w:val="00E541E4"/>
    <w:rsid w:val="00E5531C"/>
    <w:rsid w:val="00E55566"/>
    <w:rsid w:val="00E610F9"/>
    <w:rsid w:val="00E6591F"/>
    <w:rsid w:val="00E67F2E"/>
    <w:rsid w:val="00E8344D"/>
    <w:rsid w:val="00E84EC4"/>
    <w:rsid w:val="00EA2B04"/>
    <w:rsid w:val="00EA5595"/>
    <w:rsid w:val="00ED20E7"/>
    <w:rsid w:val="00EE50CF"/>
    <w:rsid w:val="00EE50FB"/>
    <w:rsid w:val="00F06F4B"/>
    <w:rsid w:val="00F249FF"/>
    <w:rsid w:val="00F3033A"/>
    <w:rsid w:val="00F30BBC"/>
    <w:rsid w:val="00F37B2F"/>
    <w:rsid w:val="00F508DA"/>
    <w:rsid w:val="00F610F1"/>
    <w:rsid w:val="00F63B01"/>
    <w:rsid w:val="00F83014"/>
    <w:rsid w:val="00F94AF4"/>
    <w:rsid w:val="00FC0346"/>
    <w:rsid w:val="00FE2C60"/>
    <w:rsid w:val="00FF3BA3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5A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88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0C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24F26"/>
  </w:style>
  <w:style w:type="paragraph" w:styleId="BalloonText">
    <w:name w:val="Balloon Text"/>
    <w:basedOn w:val="Normal"/>
    <w:link w:val="BalloonTextChar"/>
    <w:uiPriority w:val="99"/>
    <w:semiHidden/>
    <w:unhideWhenUsed/>
    <w:rsid w:val="00724F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C8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C88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2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F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JAHANBOZORGI</dc:creator>
  <cp:keywords/>
  <dc:description/>
  <cp:lastModifiedBy>Quinn, Shelly</cp:lastModifiedBy>
  <cp:revision>2</cp:revision>
  <cp:lastPrinted>2018-08-07T17:08:00Z</cp:lastPrinted>
  <dcterms:created xsi:type="dcterms:W3CDTF">2020-06-29T16:06:00Z</dcterms:created>
  <dcterms:modified xsi:type="dcterms:W3CDTF">2020-06-29T16:06:00Z</dcterms:modified>
</cp:coreProperties>
</file>